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CFE" w:rsidRPr="00801A5C" w:rsidRDefault="00EC1CFE" w:rsidP="00801A5C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shd w:val="clear" w:color="auto" w:fill="E6E6E6"/>
        </w:rPr>
      </w:pPr>
      <w:r w:rsidRPr="00801A5C">
        <w:rPr>
          <w:rFonts w:asciiTheme="majorBidi" w:hAnsiTheme="majorBidi" w:cstheme="majorBidi"/>
          <w:b/>
          <w:bCs/>
          <w:sz w:val="32"/>
          <w:szCs w:val="32"/>
          <w:shd w:val="clear" w:color="auto" w:fill="E6E6E6"/>
        </w:rPr>
        <w:t>Les douleurs thoraciques</w:t>
      </w:r>
    </w:p>
    <w:p w:rsidR="00EC1CFE" w:rsidRPr="00801A5C" w:rsidRDefault="00EC1CFE" w:rsidP="00801A5C">
      <w:pPr>
        <w:spacing w:line="276" w:lineRule="auto"/>
        <w:jc w:val="both"/>
        <w:rPr>
          <w:rFonts w:asciiTheme="majorBidi" w:hAnsiTheme="majorBidi" w:cstheme="majorBidi"/>
          <w:b/>
          <w:bCs/>
          <w:shd w:val="clear" w:color="auto" w:fill="E6E6E6"/>
        </w:rPr>
      </w:pPr>
    </w:p>
    <w:p w:rsidR="007A6104" w:rsidRPr="00801A5C" w:rsidRDefault="007A6104" w:rsidP="00801A5C">
      <w:pPr>
        <w:numPr>
          <w:ilvl w:val="0"/>
          <w:numId w:val="1"/>
        </w:numPr>
        <w:tabs>
          <w:tab w:val="clear" w:pos="360"/>
          <w:tab w:val="num" w:pos="-709"/>
        </w:tabs>
        <w:spacing w:line="276" w:lineRule="auto"/>
        <w:ind w:left="-709"/>
        <w:jc w:val="both"/>
        <w:rPr>
          <w:rFonts w:asciiTheme="majorBidi" w:hAnsiTheme="majorBidi" w:cstheme="majorBidi"/>
          <w:b/>
          <w:bCs/>
          <w:shd w:val="clear" w:color="auto" w:fill="E6E6E6"/>
        </w:rPr>
      </w:pPr>
      <w:r w:rsidRPr="00801A5C">
        <w:rPr>
          <w:rFonts w:asciiTheme="majorBidi" w:hAnsiTheme="majorBidi" w:cstheme="majorBidi"/>
          <w:b/>
          <w:bCs/>
          <w:shd w:val="clear" w:color="auto" w:fill="E6E6E6"/>
        </w:rPr>
        <w:t>Définition</w:t>
      </w:r>
    </w:p>
    <w:p w:rsidR="007A6104" w:rsidRPr="00801A5C" w:rsidRDefault="007A6104" w:rsidP="00801A5C">
      <w:pPr>
        <w:tabs>
          <w:tab w:val="num" w:pos="-709"/>
        </w:tabs>
        <w:spacing w:line="276" w:lineRule="auto"/>
        <w:ind w:left="-709"/>
        <w:jc w:val="both"/>
        <w:rPr>
          <w:rFonts w:asciiTheme="majorBidi" w:hAnsiTheme="majorBidi" w:cstheme="majorBidi"/>
          <w:bCs/>
        </w:rPr>
      </w:pPr>
      <w:r w:rsidRPr="00801A5C">
        <w:rPr>
          <w:rFonts w:asciiTheme="majorBidi" w:hAnsiTheme="majorBidi" w:cstheme="majorBidi"/>
          <w:bCs/>
        </w:rPr>
        <w:t>La douleur thoracique a parfois une origine extra-thoracique (les douleurs d’origine vésiculaire qui se projettent vers l’épaule en sont un exemple classique). A l’inverse, certaines douleurs ayant pour origine un organe thoracique se projettent principalement à distance du thorax (c’est le cas des douleurs pleurales qui peuvent se projeter dans l’hypochondre).</w:t>
      </w:r>
    </w:p>
    <w:p w:rsidR="007A6104" w:rsidRPr="00801A5C" w:rsidRDefault="00664683" w:rsidP="00801A5C">
      <w:pPr>
        <w:tabs>
          <w:tab w:val="num" w:pos="-709"/>
        </w:tabs>
        <w:spacing w:line="276" w:lineRule="auto"/>
        <w:ind w:left="-709"/>
        <w:jc w:val="both"/>
        <w:rPr>
          <w:rFonts w:asciiTheme="majorBidi" w:hAnsiTheme="majorBidi" w:cstheme="majorBidi"/>
          <w:bCs/>
        </w:rPr>
      </w:pPr>
      <w:r w:rsidRPr="00801A5C">
        <w:rPr>
          <w:rFonts w:asciiTheme="majorBidi" w:hAnsiTheme="majorBidi" w:cstheme="majorBidi"/>
          <w:bCs/>
        </w:rPr>
        <w:t xml:space="preserve">La douleur thoracique aigue c'est </w:t>
      </w:r>
      <w:r w:rsidR="007A6104" w:rsidRPr="00801A5C">
        <w:rPr>
          <w:rFonts w:asciiTheme="majorBidi" w:hAnsiTheme="majorBidi" w:cstheme="majorBidi"/>
          <w:bCs/>
        </w:rPr>
        <w:t>une douleur qui évolue depuis quelques minutes ou heures et de chronique une douleur qui persiste depu</w:t>
      </w:r>
      <w:r w:rsidRPr="00801A5C">
        <w:rPr>
          <w:rFonts w:asciiTheme="majorBidi" w:hAnsiTheme="majorBidi" w:cstheme="majorBidi"/>
          <w:bCs/>
        </w:rPr>
        <w:t>is plusieurs semaines ou mois.</w:t>
      </w:r>
    </w:p>
    <w:p w:rsidR="007A6104" w:rsidRPr="00801A5C" w:rsidRDefault="007A6104" w:rsidP="00801A5C">
      <w:pPr>
        <w:numPr>
          <w:ilvl w:val="0"/>
          <w:numId w:val="1"/>
        </w:numPr>
        <w:tabs>
          <w:tab w:val="clear" w:pos="360"/>
          <w:tab w:val="num" w:pos="-709"/>
        </w:tabs>
        <w:spacing w:line="276" w:lineRule="auto"/>
        <w:ind w:left="-709"/>
        <w:jc w:val="both"/>
        <w:rPr>
          <w:rFonts w:asciiTheme="majorBidi" w:hAnsiTheme="majorBidi" w:cstheme="majorBidi"/>
          <w:b/>
          <w:bCs/>
          <w:shd w:val="clear" w:color="auto" w:fill="E6E6E6"/>
        </w:rPr>
      </w:pPr>
      <w:r w:rsidRPr="00801A5C">
        <w:rPr>
          <w:rFonts w:asciiTheme="majorBidi" w:hAnsiTheme="majorBidi" w:cstheme="majorBidi"/>
          <w:b/>
          <w:bCs/>
          <w:shd w:val="clear" w:color="auto" w:fill="E6E6E6"/>
        </w:rPr>
        <w:t>Description</w:t>
      </w:r>
    </w:p>
    <w:p w:rsidR="007A6104" w:rsidRPr="00801A5C" w:rsidRDefault="007A6104" w:rsidP="00801A5C">
      <w:pPr>
        <w:tabs>
          <w:tab w:val="num" w:pos="-709"/>
        </w:tabs>
        <w:spacing w:line="276" w:lineRule="auto"/>
        <w:ind w:left="-709"/>
        <w:jc w:val="both"/>
        <w:rPr>
          <w:rFonts w:asciiTheme="majorBidi" w:hAnsiTheme="majorBidi" w:cstheme="majorBidi"/>
          <w:b/>
          <w:bCs/>
        </w:rPr>
      </w:pPr>
      <w:r w:rsidRPr="00801A5C">
        <w:rPr>
          <w:rFonts w:asciiTheme="majorBidi" w:hAnsiTheme="majorBidi" w:cstheme="majorBidi"/>
          <w:b/>
          <w:bCs/>
        </w:rPr>
        <w:t>2.1. Interrogatoire</w:t>
      </w:r>
    </w:p>
    <w:p w:rsidR="007A6104" w:rsidRPr="00801A5C" w:rsidRDefault="007A6104" w:rsidP="00801A5C">
      <w:pPr>
        <w:tabs>
          <w:tab w:val="num" w:pos="-709"/>
        </w:tabs>
        <w:spacing w:line="276" w:lineRule="auto"/>
        <w:ind w:left="-709"/>
        <w:jc w:val="both"/>
        <w:rPr>
          <w:rFonts w:asciiTheme="majorBidi" w:hAnsiTheme="majorBidi" w:cstheme="majorBidi"/>
          <w:bCs/>
        </w:rPr>
      </w:pPr>
      <w:r w:rsidRPr="00801A5C">
        <w:rPr>
          <w:rFonts w:asciiTheme="majorBidi" w:hAnsiTheme="majorBidi" w:cstheme="majorBidi"/>
          <w:bCs/>
        </w:rPr>
        <w:t>La place de l’interrogatoire et de l’examen clinique est essentielle, dans la démarche diagnostique, il faut garder à l’esprit que certaines douleurs thoraciques peuvent révéler des urgences vitales voire sa: </w:t>
      </w:r>
    </w:p>
    <w:p w:rsidR="007A6104" w:rsidRPr="00801A5C" w:rsidRDefault="007A6104" w:rsidP="00801A5C">
      <w:pPr>
        <w:numPr>
          <w:ilvl w:val="0"/>
          <w:numId w:val="2"/>
        </w:numPr>
        <w:tabs>
          <w:tab w:val="clear" w:pos="360"/>
          <w:tab w:val="num" w:pos="-709"/>
          <w:tab w:val="num" w:pos="720"/>
        </w:tabs>
        <w:spacing w:line="276" w:lineRule="auto"/>
        <w:ind w:left="-709" w:hanging="357"/>
        <w:jc w:val="both"/>
        <w:rPr>
          <w:rFonts w:asciiTheme="majorBidi" w:hAnsiTheme="majorBidi" w:cstheme="majorBidi"/>
          <w:bCs/>
          <w:color w:val="000000"/>
        </w:rPr>
      </w:pPr>
      <w:r w:rsidRPr="00801A5C">
        <w:rPr>
          <w:rFonts w:asciiTheme="majorBidi" w:hAnsiTheme="majorBidi" w:cstheme="majorBidi"/>
          <w:bCs/>
          <w:color w:val="000000"/>
        </w:rPr>
        <w:t>Localisation.</w:t>
      </w:r>
    </w:p>
    <w:p w:rsidR="007A6104" w:rsidRPr="00801A5C" w:rsidRDefault="007A6104" w:rsidP="00801A5C">
      <w:pPr>
        <w:numPr>
          <w:ilvl w:val="0"/>
          <w:numId w:val="2"/>
        </w:numPr>
        <w:tabs>
          <w:tab w:val="clear" w:pos="360"/>
          <w:tab w:val="num" w:pos="-709"/>
          <w:tab w:val="num" w:pos="720"/>
        </w:tabs>
        <w:spacing w:line="276" w:lineRule="auto"/>
        <w:ind w:left="-709" w:hanging="357"/>
        <w:jc w:val="both"/>
        <w:rPr>
          <w:rFonts w:asciiTheme="majorBidi" w:hAnsiTheme="majorBidi" w:cstheme="majorBidi"/>
          <w:bCs/>
          <w:color w:val="000000"/>
        </w:rPr>
      </w:pPr>
      <w:r w:rsidRPr="00801A5C">
        <w:rPr>
          <w:rFonts w:asciiTheme="majorBidi" w:hAnsiTheme="majorBidi" w:cstheme="majorBidi"/>
          <w:bCs/>
          <w:color w:val="000000"/>
        </w:rPr>
        <w:t>Irradiations.</w:t>
      </w:r>
    </w:p>
    <w:p w:rsidR="007A6104" w:rsidRPr="00801A5C" w:rsidRDefault="007A6104" w:rsidP="00801A5C">
      <w:pPr>
        <w:numPr>
          <w:ilvl w:val="0"/>
          <w:numId w:val="2"/>
        </w:numPr>
        <w:tabs>
          <w:tab w:val="clear" w:pos="360"/>
          <w:tab w:val="num" w:pos="-709"/>
          <w:tab w:val="num" w:pos="720"/>
        </w:tabs>
        <w:spacing w:line="276" w:lineRule="auto"/>
        <w:ind w:left="-709" w:hanging="357"/>
        <w:jc w:val="both"/>
        <w:rPr>
          <w:rFonts w:asciiTheme="majorBidi" w:hAnsiTheme="majorBidi" w:cstheme="majorBidi"/>
          <w:bCs/>
          <w:color w:val="000000"/>
        </w:rPr>
      </w:pPr>
      <w:r w:rsidRPr="00801A5C">
        <w:rPr>
          <w:rFonts w:asciiTheme="majorBidi" w:hAnsiTheme="majorBidi" w:cstheme="majorBidi"/>
          <w:bCs/>
          <w:color w:val="000000"/>
        </w:rPr>
        <w:t xml:space="preserve">Type de douleur: </w:t>
      </w:r>
      <w:r w:rsidRPr="00801A5C">
        <w:rPr>
          <w:rFonts w:asciiTheme="majorBidi" w:hAnsiTheme="majorBidi" w:cstheme="majorBidi"/>
          <w:bCs/>
        </w:rPr>
        <w:t xml:space="preserve">Les douleurs coronariennes sont souvent décrites par une oppression diffuse ou une sensation de « poids sur la poitrine ». Les douleurs pleurales sont décrites comme « un coup de poignard ». </w:t>
      </w:r>
    </w:p>
    <w:p w:rsidR="007A6104" w:rsidRPr="00801A5C" w:rsidRDefault="007A6104" w:rsidP="00801A5C">
      <w:pPr>
        <w:numPr>
          <w:ilvl w:val="0"/>
          <w:numId w:val="2"/>
        </w:numPr>
        <w:tabs>
          <w:tab w:val="clear" w:pos="360"/>
          <w:tab w:val="num" w:pos="-709"/>
          <w:tab w:val="num" w:pos="720"/>
        </w:tabs>
        <w:spacing w:line="276" w:lineRule="auto"/>
        <w:ind w:left="-709" w:hanging="357"/>
        <w:jc w:val="both"/>
        <w:rPr>
          <w:rFonts w:asciiTheme="majorBidi" w:hAnsiTheme="majorBidi" w:cstheme="majorBidi"/>
          <w:bCs/>
          <w:color w:val="000000"/>
        </w:rPr>
      </w:pPr>
      <w:r w:rsidRPr="00801A5C">
        <w:rPr>
          <w:rFonts w:asciiTheme="majorBidi" w:hAnsiTheme="majorBidi" w:cstheme="majorBidi"/>
          <w:bCs/>
          <w:color w:val="000000"/>
        </w:rPr>
        <w:t>Intensité, variabilité</w:t>
      </w:r>
    </w:p>
    <w:p w:rsidR="007A6104" w:rsidRPr="00801A5C" w:rsidRDefault="007A6104" w:rsidP="00801A5C">
      <w:pPr>
        <w:numPr>
          <w:ilvl w:val="0"/>
          <w:numId w:val="2"/>
        </w:numPr>
        <w:tabs>
          <w:tab w:val="clear" w:pos="360"/>
          <w:tab w:val="num" w:pos="-709"/>
          <w:tab w:val="num" w:pos="720"/>
        </w:tabs>
        <w:spacing w:line="276" w:lineRule="auto"/>
        <w:ind w:left="-709" w:hanging="357"/>
        <w:jc w:val="both"/>
        <w:rPr>
          <w:rFonts w:asciiTheme="majorBidi" w:hAnsiTheme="majorBidi" w:cstheme="majorBidi"/>
          <w:bCs/>
          <w:color w:val="000000"/>
        </w:rPr>
      </w:pPr>
      <w:r w:rsidRPr="00801A5C">
        <w:rPr>
          <w:rFonts w:asciiTheme="majorBidi" w:hAnsiTheme="majorBidi" w:cstheme="majorBidi"/>
          <w:bCs/>
          <w:color w:val="000000"/>
        </w:rPr>
        <w:t>Durée</w:t>
      </w:r>
    </w:p>
    <w:p w:rsidR="00902FCF" w:rsidRPr="00801A5C" w:rsidRDefault="007A6104" w:rsidP="00801A5C">
      <w:pPr>
        <w:numPr>
          <w:ilvl w:val="0"/>
          <w:numId w:val="2"/>
        </w:numPr>
        <w:tabs>
          <w:tab w:val="clear" w:pos="360"/>
          <w:tab w:val="num" w:pos="-709"/>
          <w:tab w:val="num" w:pos="720"/>
        </w:tabs>
        <w:spacing w:line="276" w:lineRule="auto"/>
        <w:ind w:left="-709" w:hanging="357"/>
        <w:jc w:val="both"/>
        <w:rPr>
          <w:rFonts w:asciiTheme="majorBidi" w:hAnsiTheme="majorBidi" w:cstheme="majorBidi"/>
          <w:bCs/>
          <w:color w:val="000000"/>
        </w:rPr>
      </w:pPr>
      <w:r w:rsidRPr="00801A5C">
        <w:rPr>
          <w:rFonts w:asciiTheme="majorBidi" w:hAnsiTheme="majorBidi" w:cstheme="majorBidi"/>
          <w:bCs/>
          <w:color w:val="000000"/>
        </w:rPr>
        <w:t>Circonstances déclenchantes</w:t>
      </w:r>
      <w:r w:rsidR="00EC1CFE" w:rsidRPr="00801A5C">
        <w:rPr>
          <w:rFonts w:asciiTheme="majorBidi" w:hAnsiTheme="majorBidi" w:cstheme="majorBidi"/>
          <w:bCs/>
          <w:color w:val="000000"/>
        </w:rPr>
        <w:t xml:space="preserve">: ex: </w:t>
      </w:r>
      <w:r w:rsidRPr="00801A5C">
        <w:rPr>
          <w:rFonts w:asciiTheme="majorBidi" w:hAnsiTheme="majorBidi" w:cstheme="majorBidi"/>
          <w:bCs/>
        </w:rPr>
        <w:t>L’angor est le plus souvent déclenché par l’effort.</w:t>
      </w:r>
    </w:p>
    <w:p w:rsidR="00EC1CFE" w:rsidRPr="00801A5C" w:rsidRDefault="007A6104" w:rsidP="00801A5C">
      <w:pPr>
        <w:numPr>
          <w:ilvl w:val="0"/>
          <w:numId w:val="2"/>
        </w:numPr>
        <w:tabs>
          <w:tab w:val="clear" w:pos="360"/>
          <w:tab w:val="num" w:pos="-709"/>
          <w:tab w:val="num" w:pos="720"/>
        </w:tabs>
        <w:spacing w:line="276" w:lineRule="auto"/>
        <w:ind w:left="-709" w:hanging="357"/>
        <w:jc w:val="both"/>
        <w:rPr>
          <w:rFonts w:asciiTheme="majorBidi" w:hAnsiTheme="majorBidi" w:cstheme="majorBidi"/>
          <w:bCs/>
          <w:color w:val="000000"/>
        </w:rPr>
      </w:pPr>
      <w:r w:rsidRPr="00801A5C">
        <w:rPr>
          <w:rFonts w:asciiTheme="majorBidi" w:hAnsiTheme="majorBidi" w:cstheme="majorBidi"/>
          <w:bCs/>
          <w:color w:val="000000"/>
        </w:rPr>
        <w:t>Les signes associés</w:t>
      </w:r>
      <w:r w:rsidR="00EC1CFE" w:rsidRPr="00801A5C">
        <w:rPr>
          <w:rFonts w:asciiTheme="majorBidi" w:hAnsiTheme="majorBidi" w:cstheme="majorBidi"/>
          <w:bCs/>
          <w:color w:val="000000"/>
        </w:rPr>
        <w:t xml:space="preserve">: </w:t>
      </w:r>
      <w:r w:rsidR="00EC1CFE" w:rsidRPr="00801A5C">
        <w:rPr>
          <w:rFonts w:asciiTheme="majorBidi" w:hAnsiTheme="majorBidi" w:cstheme="majorBidi"/>
          <w:bCs/>
        </w:rPr>
        <w:t xml:space="preserve">généraux, respiratoires, infectieuses, vasculaires, digestives, </w:t>
      </w:r>
      <w:r w:rsidRPr="00801A5C">
        <w:rPr>
          <w:rFonts w:asciiTheme="majorBidi" w:hAnsiTheme="majorBidi" w:cstheme="majorBidi"/>
          <w:bCs/>
        </w:rPr>
        <w:t>neurologiques</w:t>
      </w:r>
    </w:p>
    <w:p w:rsidR="007A6104" w:rsidRPr="00801A5C" w:rsidRDefault="007A6104" w:rsidP="00801A5C">
      <w:pPr>
        <w:numPr>
          <w:ilvl w:val="0"/>
          <w:numId w:val="2"/>
        </w:numPr>
        <w:tabs>
          <w:tab w:val="clear" w:pos="360"/>
          <w:tab w:val="num" w:pos="-709"/>
          <w:tab w:val="num" w:pos="720"/>
        </w:tabs>
        <w:spacing w:line="276" w:lineRule="auto"/>
        <w:ind w:left="-709" w:hanging="357"/>
        <w:jc w:val="both"/>
        <w:rPr>
          <w:rFonts w:asciiTheme="majorBidi" w:hAnsiTheme="majorBidi" w:cstheme="majorBidi"/>
          <w:bCs/>
          <w:color w:val="000000"/>
        </w:rPr>
      </w:pPr>
      <w:r w:rsidRPr="00801A5C">
        <w:rPr>
          <w:rFonts w:asciiTheme="majorBidi" w:hAnsiTheme="majorBidi" w:cstheme="majorBidi"/>
          <w:bCs/>
          <w:color w:val="000000"/>
        </w:rPr>
        <w:t>Les antécédents cardio-vasculaires, de pneumothorax, de maladie veineuse thromboembolique, digestifs </w:t>
      </w:r>
    </w:p>
    <w:p w:rsidR="007A6104" w:rsidRPr="00801A5C" w:rsidRDefault="007A6104" w:rsidP="00801A5C">
      <w:pPr>
        <w:numPr>
          <w:ilvl w:val="0"/>
          <w:numId w:val="2"/>
        </w:numPr>
        <w:tabs>
          <w:tab w:val="clear" w:pos="360"/>
          <w:tab w:val="num" w:pos="-709"/>
          <w:tab w:val="num" w:pos="720"/>
        </w:tabs>
        <w:spacing w:line="276" w:lineRule="auto"/>
        <w:ind w:left="-709" w:hanging="357"/>
        <w:jc w:val="both"/>
        <w:rPr>
          <w:rFonts w:asciiTheme="majorBidi" w:hAnsiTheme="majorBidi" w:cstheme="majorBidi"/>
          <w:bCs/>
          <w:color w:val="000000"/>
        </w:rPr>
      </w:pPr>
      <w:r w:rsidRPr="00801A5C">
        <w:rPr>
          <w:rFonts w:asciiTheme="majorBidi" w:hAnsiTheme="majorBidi" w:cstheme="majorBidi"/>
          <w:bCs/>
          <w:color w:val="000000"/>
        </w:rPr>
        <w:t>Les facteurs de risque</w:t>
      </w:r>
      <w:r w:rsidRPr="00801A5C">
        <w:rPr>
          <w:rFonts w:asciiTheme="majorBidi" w:hAnsiTheme="majorBidi" w:cstheme="majorBidi"/>
          <w:bCs/>
        </w:rPr>
        <w:t xml:space="preserve"> tabac</w:t>
      </w:r>
    </w:p>
    <w:p w:rsidR="007A6104" w:rsidRPr="00801A5C" w:rsidRDefault="007A6104" w:rsidP="00801A5C">
      <w:pPr>
        <w:pStyle w:val="Paragraphedeliste"/>
        <w:numPr>
          <w:ilvl w:val="1"/>
          <w:numId w:val="1"/>
        </w:numPr>
        <w:tabs>
          <w:tab w:val="num" w:pos="-709"/>
        </w:tabs>
        <w:spacing w:line="276" w:lineRule="auto"/>
        <w:ind w:left="-567" w:hanging="426"/>
        <w:jc w:val="both"/>
        <w:rPr>
          <w:rFonts w:asciiTheme="majorBidi" w:hAnsiTheme="majorBidi" w:cstheme="majorBidi"/>
          <w:b/>
          <w:bCs/>
        </w:rPr>
      </w:pPr>
      <w:r w:rsidRPr="00801A5C">
        <w:rPr>
          <w:rFonts w:asciiTheme="majorBidi" w:hAnsiTheme="majorBidi" w:cstheme="majorBidi"/>
          <w:b/>
          <w:bCs/>
        </w:rPr>
        <w:t>L’examen clinique recherche :</w:t>
      </w:r>
    </w:p>
    <w:p w:rsidR="00664683" w:rsidRPr="00801A5C" w:rsidRDefault="007A6104" w:rsidP="00801A5C">
      <w:pPr>
        <w:numPr>
          <w:ilvl w:val="0"/>
          <w:numId w:val="2"/>
        </w:numPr>
        <w:tabs>
          <w:tab w:val="clear" w:pos="360"/>
          <w:tab w:val="num" w:pos="-709"/>
          <w:tab w:val="num" w:pos="720"/>
        </w:tabs>
        <w:spacing w:line="276" w:lineRule="auto"/>
        <w:ind w:left="-709" w:hanging="357"/>
        <w:jc w:val="both"/>
        <w:rPr>
          <w:rFonts w:asciiTheme="majorBidi" w:hAnsiTheme="majorBidi" w:cstheme="majorBidi"/>
          <w:bCs/>
          <w:color w:val="000000"/>
        </w:rPr>
      </w:pPr>
      <w:r w:rsidRPr="00801A5C">
        <w:rPr>
          <w:rFonts w:asciiTheme="majorBidi" w:hAnsiTheme="majorBidi" w:cstheme="majorBidi"/>
          <w:bCs/>
          <w:color w:val="000000"/>
        </w:rPr>
        <w:t>Des signes de gravité </w:t>
      </w:r>
      <w:r w:rsidR="00EC1CFE" w:rsidRPr="00801A5C">
        <w:rPr>
          <w:rFonts w:asciiTheme="majorBidi" w:hAnsiTheme="majorBidi" w:cstheme="majorBidi"/>
          <w:bCs/>
          <w:color w:val="000000"/>
        </w:rPr>
        <w:t xml:space="preserve">ex: </w:t>
      </w:r>
      <w:r w:rsidR="00EC1CFE" w:rsidRPr="00801A5C">
        <w:rPr>
          <w:rFonts w:asciiTheme="majorBidi" w:hAnsiTheme="majorBidi" w:cstheme="majorBidi"/>
          <w:bCs/>
        </w:rPr>
        <w:t xml:space="preserve">Etat de choc, </w:t>
      </w:r>
      <w:r w:rsidRPr="00801A5C">
        <w:rPr>
          <w:rFonts w:asciiTheme="majorBidi" w:hAnsiTheme="majorBidi" w:cstheme="majorBidi"/>
          <w:bCs/>
        </w:rPr>
        <w:t>Insuffisance respiratoire aiguë </w:t>
      </w:r>
    </w:p>
    <w:p w:rsidR="007A6104" w:rsidRPr="00801A5C" w:rsidRDefault="007A6104" w:rsidP="00801A5C">
      <w:pPr>
        <w:numPr>
          <w:ilvl w:val="0"/>
          <w:numId w:val="2"/>
        </w:numPr>
        <w:tabs>
          <w:tab w:val="clear" w:pos="360"/>
          <w:tab w:val="num" w:pos="-709"/>
          <w:tab w:val="num" w:pos="720"/>
        </w:tabs>
        <w:spacing w:line="276" w:lineRule="auto"/>
        <w:ind w:left="-709" w:hanging="357"/>
        <w:jc w:val="both"/>
        <w:rPr>
          <w:rFonts w:asciiTheme="majorBidi" w:hAnsiTheme="majorBidi" w:cstheme="majorBidi"/>
          <w:bCs/>
          <w:color w:val="000000"/>
        </w:rPr>
      </w:pPr>
      <w:r w:rsidRPr="00801A5C">
        <w:rPr>
          <w:rFonts w:asciiTheme="majorBidi" w:hAnsiTheme="majorBidi" w:cstheme="majorBidi"/>
          <w:bCs/>
          <w:color w:val="000000"/>
        </w:rPr>
        <w:t>Des signes cardio-vasculaires :</w:t>
      </w:r>
      <w:r w:rsidRPr="00801A5C">
        <w:rPr>
          <w:rFonts w:asciiTheme="majorBidi" w:hAnsiTheme="majorBidi" w:cstheme="majorBidi"/>
          <w:bCs/>
        </w:rPr>
        <w:t xml:space="preserve"> Insuffisance cardiaque droite, Œdème pulmonaire</w:t>
      </w:r>
    </w:p>
    <w:p w:rsidR="007A6104" w:rsidRPr="00801A5C" w:rsidRDefault="007A6104" w:rsidP="00801A5C">
      <w:pPr>
        <w:numPr>
          <w:ilvl w:val="0"/>
          <w:numId w:val="2"/>
        </w:numPr>
        <w:tabs>
          <w:tab w:val="clear" w:pos="360"/>
          <w:tab w:val="num" w:pos="-709"/>
          <w:tab w:val="num" w:pos="720"/>
        </w:tabs>
        <w:spacing w:line="276" w:lineRule="auto"/>
        <w:ind w:left="-709" w:hanging="357"/>
        <w:jc w:val="both"/>
        <w:rPr>
          <w:rFonts w:asciiTheme="majorBidi" w:hAnsiTheme="majorBidi" w:cstheme="majorBidi"/>
          <w:bCs/>
          <w:color w:val="000000"/>
        </w:rPr>
      </w:pPr>
      <w:r w:rsidRPr="00801A5C">
        <w:rPr>
          <w:rFonts w:asciiTheme="majorBidi" w:hAnsiTheme="majorBidi" w:cstheme="majorBidi"/>
          <w:bCs/>
          <w:color w:val="000000"/>
        </w:rPr>
        <w:t>Des signes respiratoires </w:t>
      </w:r>
      <w:r w:rsidR="00EC1CFE" w:rsidRPr="00801A5C">
        <w:rPr>
          <w:rFonts w:asciiTheme="majorBidi" w:hAnsiTheme="majorBidi" w:cstheme="majorBidi"/>
          <w:bCs/>
          <w:color w:val="000000"/>
        </w:rPr>
        <w:t>:</w:t>
      </w:r>
      <w:r w:rsidR="00EC1CFE" w:rsidRPr="00801A5C">
        <w:rPr>
          <w:rFonts w:asciiTheme="majorBidi" w:hAnsiTheme="majorBidi" w:cstheme="majorBidi"/>
          <w:bCs/>
        </w:rPr>
        <w:t xml:space="preserve"> une</w:t>
      </w:r>
      <w:r w:rsidR="00664683" w:rsidRPr="00801A5C">
        <w:rPr>
          <w:rFonts w:asciiTheme="majorBidi" w:hAnsiTheme="majorBidi" w:cstheme="majorBidi"/>
          <w:bCs/>
        </w:rPr>
        <w:t xml:space="preserve"> pneumonie</w:t>
      </w:r>
      <w:r w:rsidRPr="00801A5C">
        <w:rPr>
          <w:rFonts w:asciiTheme="majorBidi" w:hAnsiTheme="majorBidi" w:cstheme="majorBidi"/>
          <w:bCs/>
        </w:rPr>
        <w:t>.</w:t>
      </w:r>
    </w:p>
    <w:p w:rsidR="007A6104" w:rsidRPr="00801A5C" w:rsidRDefault="007A6104" w:rsidP="00801A5C">
      <w:pPr>
        <w:numPr>
          <w:ilvl w:val="0"/>
          <w:numId w:val="2"/>
        </w:numPr>
        <w:tabs>
          <w:tab w:val="clear" w:pos="360"/>
          <w:tab w:val="num" w:pos="-709"/>
          <w:tab w:val="num" w:pos="720"/>
        </w:tabs>
        <w:spacing w:line="276" w:lineRule="auto"/>
        <w:ind w:left="-709" w:hanging="357"/>
        <w:jc w:val="both"/>
        <w:rPr>
          <w:rFonts w:asciiTheme="majorBidi" w:hAnsiTheme="majorBidi" w:cstheme="majorBidi"/>
          <w:bCs/>
          <w:color w:val="000000"/>
        </w:rPr>
      </w:pPr>
      <w:r w:rsidRPr="00801A5C">
        <w:rPr>
          <w:rFonts w:asciiTheme="majorBidi" w:hAnsiTheme="majorBidi" w:cstheme="majorBidi"/>
          <w:bCs/>
          <w:color w:val="000000"/>
        </w:rPr>
        <w:t>Des signes neurologiques </w:t>
      </w:r>
      <w:r w:rsidR="00EC1CFE" w:rsidRPr="00801A5C">
        <w:rPr>
          <w:rFonts w:asciiTheme="majorBidi" w:hAnsiTheme="majorBidi" w:cstheme="majorBidi"/>
          <w:bCs/>
          <w:color w:val="000000"/>
        </w:rPr>
        <w:t>:</w:t>
      </w:r>
      <w:r w:rsidR="00EC1CFE" w:rsidRPr="00801A5C">
        <w:rPr>
          <w:rFonts w:asciiTheme="majorBidi" w:hAnsiTheme="majorBidi" w:cstheme="majorBidi"/>
          <w:bCs/>
        </w:rPr>
        <w:t xml:space="preserve"> Hémiplégie</w:t>
      </w:r>
      <w:r w:rsidRPr="00801A5C">
        <w:rPr>
          <w:rFonts w:asciiTheme="majorBidi" w:hAnsiTheme="majorBidi" w:cstheme="majorBidi"/>
          <w:bCs/>
        </w:rPr>
        <w:t xml:space="preserve"> évoquant une dissection de l’aorte.</w:t>
      </w:r>
    </w:p>
    <w:p w:rsidR="00EC1CFE" w:rsidRPr="00801A5C" w:rsidRDefault="007A6104" w:rsidP="00801A5C">
      <w:pPr>
        <w:numPr>
          <w:ilvl w:val="0"/>
          <w:numId w:val="2"/>
        </w:numPr>
        <w:tabs>
          <w:tab w:val="clear" w:pos="360"/>
          <w:tab w:val="num" w:pos="-709"/>
          <w:tab w:val="num" w:pos="720"/>
        </w:tabs>
        <w:spacing w:line="276" w:lineRule="auto"/>
        <w:ind w:left="-709" w:hanging="357"/>
        <w:jc w:val="both"/>
        <w:rPr>
          <w:rFonts w:asciiTheme="majorBidi" w:hAnsiTheme="majorBidi" w:cstheme="majorBidi"/>
          <w:bCs/>
          <w:color w:val="000000"/>
        </w:rPr>
      </w:pPr>
      <w:r w:rsidRPr="00801A5C">
        <w:rPr>
          <w:rFonts w:asciiTheme="majorBidi" w:hAnsiTheme="majorBidi" w:cstheme="majorBidi"/>
          <w:bCs/>
          <w:color w:val="000000"/>
        </w:rPr>
        <w:t xml:space="preserve">Des signes généraux: </w:t>
      </w:r>
      <w:r w:rsidRPr="00801A5C">
        <w:rPr>
          <w:rFonts w:asciiTheme="majorBidi" w:hAnsiTheme="majorBidi" w:cstheme="majorBidi"/>
          <w:bCs/>
        </w:rPr>
        <w:t>Sueurs, fièvre</w:t>
      </w:r>
    </w:p>
    <w:p w:rsidR="00406DC2" w:rsidRPr="00801A5C" w:rsidRDefault="00406DC2" w:rsidP="00801A5C">
      <w:pPr>
        <w:pStyle w:val="Paragraphedeliste"/>
        <w:numPr>
          <w:ilvl w:val="0"/>
          <w:numId w:val="1"/>
        </w:numPr>
        <w:tabs>
          <w:tab w:val="clear" w:pos="360"/>
          <w:tab w:val="num" w:pos="-567"/>
        </w:tabs>
        <w:autoSpaceDE w:val="0"/>
        <w:autoSpaceDN w:val="0"/>
        <w:adjustRightInd w:val="0"/>
        <w:spacing w:line="276" w:lineRule="auto"/>
        <w:ind w:left="-709"/>
        <w:rPr>
          <w:rFonts w:asciiTheme="majorBidi" w:eastAsiaTheme="minorHAnsi" w:hAnsiTheme="majorBidi" w:cstheme="majorBidi"/>
          <w:b/>
          <w:bCs/>
          <w:color w:val="000000" w:themeColor="text1"/>
        </w:rPr>
      </w:pPr>
      <w:r w:rsidRPr="00801A5C">
        <w:rPr>
          <w:rFonts w:asciiTheme="majorBidi" w:eastAsiaTheme="minorHAnsi" w:hAnsiTheme="majorBidi" w:cstheme="majorBidi"/>
          <w:b/>
          <w:bCs/>
          <w:color w:val="000000" w:themeColor="text1"/>
          <w:sz w:val="28"/>
          <w:szCs w:val="28"/>
        </w:rPr>
        <w:t>Intérêt séméiologique, orientation diagnostique:</w:t>
      </w:r>
      <w:r w:rsidRPr="00801A5C">
        <w:rPr>
          <w:rFonts w:asciiTheme="majorBidi" w:eastAsiaTheme="minorHAnsi" w:hAnsiTheme="majorBidi" w:cstheme="majorBidi"/>
          <w:b/>
          <w:bCs/>
          <w:color w:val="000000" w:themeColor="text1"/>
        </w:rPr>
        <w:t xml:space="preserve"> </w:t>
      </w:r>
      <w:r w:rsidRPr="00801A5C">
        <w:rPr>
          <w:rFonts w:asciiTheme="majorBidi" w:eastAsiaTheme="minorHAnsi" w:hAnsiTheme="majorBidi" w:cstheme="majorBidi"/>
          <w:color w:val="000000" w:themeColor="text1"/>
        </w:rPr>
        <w:t>Face à un malade atteint de douleur thoracique il faut en premier lieu chercher des signes de gravité, en l’absence de ces signes et en l’absence de cause évidente, il faut dans un 1</w:t>
      </w:r>
      <w:r w:rsidRPr="00801A5C">
        <w:rPr>
          <w:rFonts w:asciiTheme="majorBidi" w:eastAsiaTheme="minorHAnsi" w:hAnsiTheme="majorBidi" w:cstheme="majorBidi"/>
          <w:color w:val="000000" w:themeColor="text1"/>
          <w:sz w:val="16"/>
          <w:szCs w:val="16"/>
        </w:rPr>
        <w:t xml:space="preserve">er </w:t>
      </w:r>
      <w:r w:rsidRPr="00801A5C">
        <w:rPr>
          <w:rFonts w:asciiTheme="majorBidi" w:eastAsiaTheme="minorHAnsi" w:hAnsiTheme="majorBidi" w:cstheme="majorBidi"/>
          <w:color w:val="000000" w:themeColor="text1"/>
        </w:rPr>
        <w:t>temps éliminer un syndrome coronarien aigu.</w:t>
      </w:r>
    </w:p>
    <w:p w:rsidR="00406DC2" w:rsidRPr="00801A5C" w:rsidRDefault="00406DC2" w:rsidP="00801A5C">
      <w:pPr>
        <w:pStyle w:val="Paragraphedeliste"/>
        <w:autoSpaceDE w:val="0"/>
        <w:autoSpaceDN w:val="0"/>
        <w:adjustRightInd w:val="0"/>
        <w:spacing w:line="276" w:lineRule="auto"/>
        <w:ind w:left="-709" w:hanging="425"/>
        <w:rPr>
          <w:rFonts w:asciiTheme="majorBidi" w:eastAsiaTheme="minorHAnsi" w:hAnsiTheme="majorBidi" w:cstheme="majorBidi"/>
          <w:b/>
          <w:bCs/>
          <w:color w:val="000000" w:themeColor="text1"/>
          <w:sz w:val="28"/>
          <w:szCs w:val="28"/>
        </w:rPr>
      </w:pPr>
      <w:r w:rsidRPr="00801A5C">
        <w:rPr>
          <w:rFonts w:asciiTheme="majorBidi" w:eastAsiaTheme="minorHAnsi" w:hAnsiTheme="majorBidi" w:cstheme="majorBidi"/>
          <w:b/>
          <w:bCs/>
          <w:color w:val="000000" w:themeColor="text1"/>
          <w:sz w:val="28"/>
          <w:szCs w:val="28"/>
        </w:rPr>
        <w:t>3.1 Principales étiologies des douleurs thoraciques aiguës.</w:t>
      </w:r>
    </w:p>
    <w:p w:rsidR="00406DC2" w:rsidRPr="00801A5C" w:rsidRDefault="00406DC2" w:rsidP="00801A5C">
      <w:pPr>
        <w:pStyle w:val="Paragraphedeliste"/>
        <w:autoSpaceDE w:val="0"/>
        <w:autoSpaceDN w:val="0"/>
        <w:adjustRightInd w:val="0"/>
        <w:spacing w:line="276" w:lineRule="auto"/>
        <w:ind w:left="-709"/>
        <w:rPr>
          <w:rFonts w:asciiTheme="majorBidi" w:eastAsiaTheme="minorHAnsi" w:hAnsiTheme="majorBidi" w:cstheme="majorBidi"/>
          <w:b/>
          <w:bCs/>
          <w:color w:val="000000" w:themeColor="text1"/>
        </w:rPr>
      </w:pPr>
      <w:r w:rsidRPr="00801A5C">
        <w:rPr>
          <w:rFonts w:asciiTheme="majorBidi" w:eastAsiaTheme="minorHAnsi" w:hAnsiTheme="majorBidi" w:cstheme="majorBidi"/>
          <w:color w:val="000000" w:themeColor="text1"/>
        </w:rPr>
        <w:t>Syndrome coronarien aigu, Dissection de l’aorte thoracique</w:t>
      </w:r>
      <w:r w:rsidRPr="00801A5C">
        <w:rPr>
          <w:rFonts w:asciiTheme="majorBidi" w:eastAsiaTheme="minorHAnsi" w:hAnsiTheme="majorBidi" w:cstheme="majorBidi"/>
          <w:b/>
          <w:bCs/>
          <w:color w:val="000000" w:themeColor="text1"/>
        </w:rPr>
        <w:t xml:space="preserve">, </w:t>
      </w:r>
      <w:r w:rsidRPr="00801A5C">
        <w:rPr>
          <w:rFonts w:asciiTheme="majorBidi" w:eastAsiaTheme="minorHAnsi" w:hAnsiTheme="majorBidi" w:cstheme="majorBidi"/>
          <w:color w:val="000000" w:themeColor="text1"/>
        </w:rPr>
        <w:t>Embolie pulmonaire</w:t>
      </w:r>
      <w:r w:rsidRPr="00801A5C">
        <w:rPr>
          <w:rFonts w:asciiTheme="majorBidi" w:eastAsiaTheme="minorHAnsi" w:hAnsiTheme="majorBidi" w:cstheme="majorBidi"/>
          <w:b/>
          <w:bCs/>
          <w:color w:val="000000" w:themeColor="text1"/>
        </w:rPr>
        <w:t xml:space="preserve">, </w:t>
      </w:r>
      <w:r w:rsidRPr="00801A5C">
        <w:rPr>
          <w:rFonts w:asciiTheme="majorBidi" w:eastAsiaTheme="minorHAnsi" w:hAnsiTheme="majorBidi" w:cstheme="majorBidi"/>
          <w:color w:val="000000" w:themeColor="text1"/>
        </w:rPr>
        <w:t>Rupture de l’œsophage</w:t>
      </w:r>
      <w:r w:rsidRPr="00801A5C">
        <w:rPr>
          <w:rFonts w:asciiTheme="majorBidi" w:eastAsiaTheme="minorHAnsi" w:hAnsiTheme="majorBidi" w:cstheme="majorBidi"/>
          <w:b/>
          <w:bCs/>
          <w:color w:val="000000" w:themeColor="text1"/>
        </w:rPr>
        <w:t xml:space="preserve">, </w:t>
      </w:r>
      <w:r w:rsidRPr="00801A5C">
        <w:rPr>
          <w:rFonts w:asciiTheme="majorBidi" w:eastAsiaTheme="minorHAnsi" w:hAnsiTheme="majorBidi" w:cstheme="majorBidi"/>
          <w:color w:val="000000" w:themeColor="text1"/>
        </w:rPr>
        <w:t>Pneumothorax</w:t>
      </w:r>
      <w:r w:rsidRPr="00801A5C">
        <w:rPr>
          <w:rFonts w:asciiTheme="majorBidi" w:eastAsiaTheme="minorHAnsi" w:hAnsiTheme="majorBidi" w:cstheme="majorBidi"/>
          <w:b/>
          <w:bCs/>
          <w:color w:val="000000" w:themeColor="text1"/>
        </w:rPr>
        <w:t xml:space="preserve">, </w:t>
      </w:r>
      <w:r w:rsidRPr="00801A5C">
        <w:rPr>
          <w:rFonts w:asciiTheme="majorBidi" w:eastAsiaTheme="minorHAnsi" w:hAnsiTheme="majorBidi" w:cstheme="majorBidi"/>
          <w:color w:val="000000" w:themeColor="text1"/>
        </w:rPr>
        <w:t>Pneumonie</w:t>
      </w:r>
      <w:r w:rsidRPr="00801A5C">
        <w:rPr>
          <w:rFonts w:asciiTheme="majorBidi" w:eastAsiaTheme="minorHAnsi" w:hAnsiTheme="majorBidi" w:cstheme="majorBidi"/>
          <w:b/>
          <w:bCs/>
          <w:color w:val="000000" w:themeColor="text1"/>
        </w:rPr>
        <w:t xml:space="preserve">, </w:t>
      </w:r>
      <w:r w:rsidRPr="00801A5C">
        <w:rPr>
          <w:rFonts w:asciiTheme="majorBidi" w:eastAsiaTheme="minorHAnsi" w:hAnsiTheme="majorBidi" w:cstheme="majorBidi"/>
          <w:color w:val="000000" w:themeColor="text1"/>
        </w:rPr>
        <w:t>Péricardite</w:t>
      </w:r>
      <w:r w:rsidRPr="00801A5C">
        <w:rPr>
          <w:rFonts w:asciiTheme="majorBidi" w:eastAsiaTheme="minorHAnsi" w:hAnsiTheme="majorBidi" w:cstheme="majorBidi"/>
          <w:b/>
          <w:bCs/>
          <w:color w:val="000000" w:themeColor="text1"/>
        </w:rPr>
        <w:t xml:space="preserve">, </w:t>
      </w:r>
      <w:r w:rsidR="00801A5C" w:rsidRPr="00801A5C">
        <w:rPr>
          <w:rFonts w:asciiTheme="majorBidi" w:eastAsiaTheme="minorHAnsi" w:hAnsiTheme="majorBidi" w:cstheme="majorBidi"/>
          <w:color w:val="000000" w:themeColor="text1"/>
        </w:rPr>
        <w:t>Pleurésie</w:t>
      </w:r>
      <w:r w:rsidR="00801A5C" w:rsidRPr="00801A5C">
        <w:rPr>
          <w:rFonts w:asciiTheme="majorBidi" w:eastAsiaTheme="minorHAnsi" w:hAnsiTheme="majorBidi" w:cstheme="majorBidi"/>
          <w:b/>
          <w:bCs/>
          <w:color w:val="000000" w:themeColor="text1"/>
        </w:rPr>
        <w:t xml:space="preserve">, </w:t>
      </w:r>
      <w:r w:rsidR="00801A5C" w:rsidRPr="00801A5C">
        <w:rPr>
          <w:rFonts w:asciiTheme="majorBidi" w:eastAsiaTheme="minorHAnsi" w:hAnsiTheme="majorBidi" w:cstheme="majorBidi"/>
          <w:color w:val="000000" w:themeColor="text1"/>
        </w:rPr>
        <w:t>Douleurs digestives</w:t>
      </w:r>
      <w:r w:rsidR="00801A5C" w:rsidRPr="00801A5C">
        <w:rPr>
          <w:rFonts w:asciiTheme="majorBidi" w:eastAsiaTheme="minorHAnsi" w:hAnsiTheme="majorBidi" w:cstheme="majorBidi"/>
          <w:b/>
          <w:bCs/>
          <w:color w:val="000000" w:themeColor="text1"/>
        </w:rPr>
        <w:t xml:space="preserve">, </w:t>
      </w:r>
      <w:r w:rsidR="00801A5C" w:rsidRPr="00801A5C">
        <w:rPr>
          <w:rFonts w:asciiTheme="majorBidi" w:eastAsiaTheme="minorHAnsi" w:hAnsiTheme="majorBidi" w:cstheme="majorBidi"/>
          <w:color w:val="000000" w:themeColor="text1"/>
        </w:rPr>
        <w:t>Douleurs pariétales,</w:t>
      </w:r>
      <w:r w:rsidR="00801A5C" w:rsidRPr="00801A5C">
        <w:rPr>
          <w:rFonts w:asciiTheme="majorBidi" w:eastAsiaTheme="minorHAnsi" w:hAnsiTheme="majorBidi" w:cstheme="majorBidi"/>
          <w:b/>
          <w:bCs/>
          <w:color w:val="000000" w:themeColor="text1"/>
        </w:rPr>
        <w:t xml:space="preserve"> </w:t>
      </w:r>
      <w:r w:rsidR="00801A5C" w:rsidRPr="00801A5C">
        <w:rPr>
          <w:rFonts w:asciiTheme="majorBidi" w:eastAsiaTheme="minorHAnsi" w:hAnsiTheme="majorBidi" w:cstheme="majorBidi"/>
          <w:color w:val="000000" w:themeColor="text1"/>
        </w:rPr>
        <w:t>Douleurs psychogènes.</w:t>
      </w:r>
    </w:p>
    <w:p w:rsidR="00664683" w:rsidRPr="00801A5C" w:rsidRDefault="007A6104" w:rsidP="00801A5C">
      <w:pPr>
        <w:tabs>
          <w:tab w:val="num" w:pos="-709"/>
          <w:tab w:val="num" w:pos="720"/>
        </w:tabs>
        <w:spacing w:line="276" w:lineRule="auto"/>
        <w:ind w:left="-1066"/>
        <w:jc w:val="both"/>
        <w:rPr>
          <w:rFonts w:asciiTheme="majorBidi" w:hAnsiTheme="majorBidi" w:cstheme="majorBidi"/>
          <w:bCs/>
          <w:color w:val="000000"/>
        </w:rPr>
      </w:pPr>
      <w:r w:rsidRPr="00801A5C">
        <w:rPr>
          <w:rFonts w:asciiTheme="majorBidi" w:hAnsiTheme="majorBidi" w:cstheme="majorBidi"/>
          <w:b/>
          <w:bCs/>
          <w:sz w:val="28"/>
          <w:szCs w:val="28"/>
        </w:rPr>
        <w:t>3.2 Douleurs thoraciques chroniques</w:t>
      </w:r>
    </w:p>
    <w:p w:rsidR="007A6104" w:rsidRPr="00EC1CFE" w:rsidRDefault="007A6104" w:rsidP="00664683">
      <w:pPr>
        <w:tabs>
          <w:tab w:val="num" w:pos="-709"/>
        </w:tabs>
        <w:ind w:left="-709"/>
        <w:jc w:val="both"/>
        <w:rPr>
          <w:b/>
          <w:bCs/>
        </w:rPr>
      </w:pPr>
      <w:r w:rsidRPr="007A6104">
        <w:rPr>
          <w:bCs/>
        </w:rPr>
        <w:t>Il s’agit ici des douleurs qui persistent plusieurs jours ou se répètent.</w:t>
      </w:r>
    </w:p>
    <w:p w:rsidR="007A6104" w:rsidRPr="00EC1CFE" w:rsidRDefault="007A6104" w:rsidP="00801A5C">
      <w:pPr>
        <w:tabs>
          <w:tab w:val="num" w:pos="720"/>
        </w:tabs>
        <w:spacing w:before="120"/>
        <w:ind w:left="-709"/>
        <w:jc w:val="both"/>
        <w:rPr>
          <w:bCs/>
          <w:color w:val="000000"/>
        </w:rPr>
      </w:pPr>
      <w:r w:rsidRPr="007A6104">
        <w:rPr>
          <w:bCs/>
          <w:color w:val="000000"/>
        </w:rPr>
        <w:t>Les causes vasculaires</w:t>
      </w:r>
      <w:r w:rsidR="00EC1CFE">
        <w:rPr>
          <w:bCs/>
          <w:color w:val="000000"/>
        </w:rPr>
        <w:t xml:space="preserve"> ex: </w:t>
      </w:r>
      <w:r w:rsidRPr="00EC1CFE">
        <w:rPr>
          <w:bCs/>
        </w:rPr>
        <w:t>angor d’effort</w:t>
      </w:r>
      <w:r w:rsidR="004F6DA0">
        <w:rPr>
          <w:bCs/>
          <w:color w:val="000000"/>
        </w:rPr>
        <w:t xml:space="preserve"> (ischémie myocardique: besoin en O2 du cœur &gt;aux apports).</w:t>
      </w:r>
    </w:p>
    <w:p w:rsidR="007A6104" w:rsidRPr="00EC1CFE" w:rsidRDefault="007A6104" w:rsidP="00801A5C">
      <w:pPr>
        <w:tabs>
          <w:tab w:val="num" w:pos="720"/>
        </w:tabs>
        <w:spacing w:before="120"/>
        <w:ind w:left="-709"/>
        <w:jc w:val="both"/>
        <w:rPr>
          <w:bCs/>
          <w:color w:val="000000"/>
        </w:rPr>
      </w:pPr>
      <w:r w:rsidRPr="007A6104">
        <w:rPr>
          <w:bCs/>
          <w:color w:val="000000"/>
        </w:rPr>
        <w:t>Les causes pleurales, médiastinale et parenchymateuses</w:t>
      </w:r>
      <w:r w:rsidR="00EC1CFE">
        <w:rPr>
          <w:bCs/>
          <w:color w:val="000000"/>
        </w:rPr>
        <w:t xml:space="preserve"> ex: </w:t>
      </w:r>
      <w:r w:rsidRPr="00EC1CFE">
        <w:rPr>
          <w:bCs/>
        </w:rPr>
        <w:t>Une douleur associée à une pleurésie</w:t>
      </w:r>
      <w:r w:rsidR="004F6DA0">
        <w:rPr>
          <w:bCs/>
        </w:rPr>
        <w:t xml:space="preserve"> (Inflammation de la plèvre)</w:t>
      </w:r>
      <w:r w:rsidRPr="00EC1CFE">
        <w:rPr>
          <w:bCs/>
        </w:rPr>
        <w:t xml:space="preserve"> chronique</w:t>
      </w:r>
    </w:p>
    <w:p w:rsidR="007A6104" w:rsidRPr="00EC1CFE" w:rsidRDefault="007A6104" w:rsidP="00801A5C">
      <w:pPr>
        <w:tabs>
          <w:tab w:val="num" w:pos="720"/>
        </w:tabs>
        <w:spacing w:before="120"/>
        <w:ind w:left="-709"/>
        <w:jc w:val="both"/>
        <w:rPr>
          <w:bCs/>
          <w:color w:val="000000"/>
        </w:rPr>
      </w:pPr>
      <w:r w:rsidRPr="007A6104">
        <w:rPr>
          <w:bCs/>
          <w:color w:val="000000"/>
        </w:rPr>
        <w:t xml:space="preserve">Les causes digestives </w:t>
      </w:r>
      <w:r w:rsidR="00EC1CFE">
        <w:rPr>
          <w:bCs/>
          <w:color w:val="000000"/>
        </w:rPr>
        <w:t xml:space="preserve">ex: </w:t>
      </w:r>
      <w:r w:rsidRPr="00EC1CFE">
        <w:rPr>
          <w:bCs/>
        </w:rPr>
        <w:t>Le reflux gastro-</w:t>
      </w:r>
      <w:r w:rsidR="00EC1CFE" w:rsidRPr="00EC1CFE">
        <w:rPr>
          <w:bCs/>
        </w:rPr>
        <w:t>œsophagien</w:t>
      </w:r>
      <w:r w:rsidRPr="00EC1CFE">
        <w:rPr>
          <w:bCs/>
        </w:rPr>
        <w:t xml:space="preserve">, </w:t>
      </w:r>
    </w:p>
    <w:p w:rsidR="007A6104" w:rsidRPr="008A2503" w:rsidRDefault="007A6104" w:rsidP="00801A5C">
      <w:pPr>
        <w:spacing w:before="120"/>
        <w:jc w:val="both"/>
        <w:rPr>
          <w:bCs/>
          <w:color w:val="000000"/>
          <w:sz w:val="20"/>
          <w:szCs w:val="20"/>
        </w:rPr>
      </w:pPr>
    </w:p>
    <w:p w:rsidR="007A6104" w:rsidRDefault="007A6104" w:rsidP="007A6104"/>
    <w:sectPr w:rsidR="007A6104" w:rsidSect="00801A5C">
      <w:pgSz w:w="11906" w:h="16838"/>
      <w:pgMar w:top="567" w:right="849" w:bottom="1134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619"/>
    <w:multiLevelType w:val="hybridMultilevel"/>
    <w:tmpl w:val="D25EE288"/>
    <w:lvl w:ilvl="0" w:tplc="8D4042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714B75"/>
    <w:multiLevelType w:val="hybridMultilevel"/>
    <w:tmpl w:val="BA26C828"/>
    <w:lvl w:ilvl="0" w:tplc="61DA85A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58E0DC26">
      <w:start w:val="1"/>
      <w:numFmt w:val="upperLetter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B06413"/>
    <w:multiLevelType w:val="multilevel"/>
    <w:tmpl w:val="23DE52F0"/>
    <w:lvl w:ilvl="0">
      <w:start w:val="1"/>
      <w:numFmt w:val="decimal"/>
      <w:pStyle w:val="Titre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5"/>
      <w:numFmt w:val="decimal"/>
      <w:lvlText w:val="%2.1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Titre3"/>
      <w:lvlText w:val="%1.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3">
    <w:nsid w:val="5ACF04A2"/>
    <w:multiLevelType w:val="multilevel"/>
    <w:tmpl w:val="4FC01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6104"/>
    <w:rsid w:val="000217C1"/>
    <w:rsid w:val="00052F15"/>
    <w:rsid w:val="000631AF"/>
    <w:rsid w:val="00063455"/>
    <w:rsid w:val="00072DB5"/>
    <w:rsid w:val="00075DFA"/>
    <w:rsid w:val="0008120F"/>
    <w:rsid w:val="00092325"/>
    <w:rsid w:val="000C0F84"/>
    <w:rsid w:val="000C1F1D"/>
    <w:rsid w:val="000D121E"/>
    <w:rsid w:val="000D172F"/>
    <w:rsid w:val="00102F29"/>
    <w:rsid w:val="00115253"/>
    <w:rsid w:val="00127655"/>
    <w:rsid w:val="00150BCD"/>
    <w:rsid w:val="00154119"/>
    <w:rsid w:val="001672DC"/>
    <w:rsid w:val="0017651F"/>
    <w:rsid w:val="00182B88"/>
    <w:rsid w:val="00183933"/>
    <w:rsid w:val="0018498F"/>
    <w:rsid w:val="00192F54"/>
    <w:rsid w:val="00195DA5"/>
    <w:rsid w:val="001A02B0"/>
    <w:rsid w:val="001A5585"/>
    <w:rsid w:val="001B3F63"/>
    <w:rsid w:val="00212446"/>
    <w:rsid w:val="002160BC"/>
    <w:rsid w:val="00221494"/>
    <w:rsid w:val="00226124"/>
    <w:rsid w:val="00246FBF"/>
    <w:rsid w:val="0025599A"/>
    <w:rsid w:val="00261D5F"/>
    <w:rsid w:val="002848A9"/>
    <w:rsid w:val="002C0FC2"/>
    <w:rsid w:val="002C2D6C"/>
    <w:rsid w:val="002E19AD"/>
    <w:rsid w:val="002E2F84"/>
    <w:rsid w:val="002E6B30"/>
    <w:rsid w:val="002E7809"/>
    <w:rsid w:val="002F3715"/>
    <w:rsid w:val="002F5407"/>
    <w:rsid w:val="00307F0A"/>
    <w:rsid w:val="00310276"/>
    <w:rsid w:val="0031092B"/>
    <w:rsid w:val="00311F2E"/>
    <w:rsid w:val="00312B28"/>
    <w:rsid w:val="003238AA"/>
    <w:rsid w:val="00350A14"/>
    <w:rsid w:val="0035208E"/>
    <w:rsid w:val="003675DC"/>
    <w:rsid w:val="00374BAD"/>
    <w:rsid w:val="0038199F"/>
    <w:rsid w:val="003856E3"/>
    <w:rsid w:val="003B35B5"/>
    <w:rsid w:val="003D0671"/>
    <w:rsid w:val="003E3E5C"/>
    <w:rsid w:val="00406DC2"/>
    <w:rsid w:val="00411B83"/>
    <w:rsid w:val="004153C4"/>
    <w:rsid w:val="0042556C"/>
    <w:rsid w:val="0044746D"/>
    <w:rsid w:val="00450F28"/>
    <w:rsid w:val="00457522"/>
    <w:rsid w:val="00476863"/>
    <w:rsid w:val="00492B9A"/>
    <w:rsid w:val="004A3B2C"/>
    <w:rsid w:val="004B5084"/>
    <w:rsid w:val="004C7A2C"/>
    <w:rsid w:val="004D7ED6"/>
    <w:rsid w:val="004F5BB4"/>
    <w:rsid w:val="004F6DA0"/>
    <w:rsid w:val="0050561E"/>
    <w:rsid w:val="00511E69"/>
    <w:rsid w:val="005171A6"/>
    <w:rsid w:val="00526C01"/>
    <w:rsid w:val="00527E59"/>
    <w:rsid w:val="0053212B"/>
    <w:rsid w:val="00533F22"/>
    <w:rsid w:val="00535BBC"/>
    <w:rsid w:val="00546820"/>
    <w:rsid w:val="005478C3"/>
    <w:rsid w:val="00574419"/>
    <w:rsid w:val="00582504"/>
    <w:rsid w:val="00595354"/>
    <w:rsid w:val="005B45E8"/>
    <w:rsid w:val="005C1756"/>
    <w:rsid w:val="005D00BF"/>
    <w:rsid w:val="005D08F7"/>
    <w:rsid w:val="005E2070"/>
    <w:rsid w:val="005F2579"/>
    <w:rsid w:val="006000CF"/>
    <w:rsid w:val="00613DF2"/>
    <w:rsid w:val="00624272"/>
    <w:rsid w:val="00633506"/>
    <w:rsid w:val="00634595"/>
    <w:rsid w:val="006354B7"/>
    <w:rsid w:val="00664683"/>
    <w:rsid w:val="006B36AE"/>
    <w:rsid w:val="006B3788"/>
    <w:rsid w:val="006B603C"/>
    <w:rsid w:val="006D3BB1"/>
    <w:rsid w:val="006D4170"/>
    <w:rsid w:val="006D6500"/>
    <w:rsid w:val="006E18FB"/>
    <w:rsid w:val="006E588E"/>
    <w:rsid w:val="006F1B40"/>
    <w:rsid w:val="006F5995"/>
    <w:rsid w:val="00700E09"/>
    <w:rsid w:val="00730733"/>
    <w:rsid w:val="00740D86"/>
    <w:rsid w:val="00756E79"/>
    <w:rsid w:val="007608D2"/>
    <w:rsid w:val="00763A34"/>
    <w:rsid w:val="00780990"/>
    <w:rsid w:val="007A14B8"/>
    <w:rsid w:val="007A5B0F"/>
    <w:rsid w:val="007A6104"/>
    <w:rsid w:val="007C2771"/>
    <w:rsid w:val="007D2C17"/>
    <w:rsid w:val="007D45F7"/>
    <w:rsid w:val="007E512F"/>
    <w:rsid w:val="007F10EB"/>
    <w:rsid w:val="007F423E"/>
    <w:rsid w:val="007F6211"/>
    <w:rsid w:val="00801A5C"/>
    <w:rsid w:val="00803BBD"/>
    <w:rsid w:val="00804F80"/>
    <w:rsid w:val="00806A0A"/>
    <w:rsid w:val="0081708F"/>
    <w:rsid w:val="00827233"/>
    <w:rsid w:val="00836E59"/>
    <w:rsid w:val="00851AD5"/>
    <w:rsid w:val="00852A5A"/>
    <w:rsid w:val="0085784B"/>
    <w:rsid w:val="008604FB"/>
    <w:rsid w:val="00865422"/>
    <w:rsid w:val="00866CDD"/>
    <w:rsid w:val="00867E40"/>
    <w:rsid w:val="008726B5"/>
    <w:rsid w:val="0087276F"/>
    <w:rsid w:val="008B09E9"/>
    <w:rsid w:val="008B1A37"/>
    <w:rsid w:val="008B38B3"/>
    <w:rsid w:val="008B5542"/>
    <w:rsid w:val="008C4B45"/>
    <w:rsid w:val="008D0064"/>
    <w:rsid w:val="00900143"/>
    <w:rsid w:val="00902FCF"/>
    <w:rsid w:val="00906546"/>
    <w:rsid w:val="0091085B"/>
    <w:rsid w:val="00915A36"/>
    <w:rsid w:val="00921DD9"/>
    <w:rsid w:val="00923978"/>
    <w:rsid w:val="0092691A"/>
    <w:rsid w:val="009303B1"/>
    <w:rsid w:val="00940F1F"/>
    <w:rsid w:val="00944ED0"/>
    <w:rsid w:val="009477BD"/>
    <w:rsid w:val="00966BAD"/>
    <w:rsid w:val="00980668"/>
    <w:rsid w:val="00981141"/>
    <w:rsid w:val="00982196"/>
    <w:rsid w:val="009901E2"/>
    <w:rsid w:val="0099778F"/>
    <w:rsid w:val="009A2623"/>
    <w:rsid w:val="009A3C8D"/>
    <w:rsid w:val="00A029DC"/>
    <w:rsid w:val="00A4271A"/>
    <w:rsid w:val="00A50789"/>
    <w:rsid w:val="00A8718C"/>
    <w:rsid w:val="00AA07CB"/>
    <w:rsid w:val="00AA2937"/>
    <w:rsid w:val="00AA676B"/>
    <w:rsid w:val="00AB3E1A"/>
    <w:rsid w:val="00AD5E22"/>
    <w:rsid w:val="00AE15E4"/>
    <w:rsid w:val="00AE42E0"/>
    <w:rsid w:val="00AE4E9A"/>
    <w:rsid w:val="00AE78CA"/>
    <w:rsid w:val="00AF1729"/>
    <w:rsid w:val="00B14C7C"/>
    <w:rsid w:val="00B278C1"/>
    <w:rsid w:val="00B35BF4"/>
    <w:rsid w:val="00B379AF"/>
    <w:rsid w:val="00B42916"/>
    <w:rsid w:val="00B5312C"/>
    <w:rsid w:val="00B609AD"/>
    <w:rsid w:val="00B73E9C"/>
    <w:rsid w:val="00B75CC6"/>
    <w:rsid w:val="00B9441B"/>
    <w:rsid w:val="00BA1037"/>
    <w:rsid w:val="00BB37E6"/>
    <w:rsid w:val="00BC22AC"/>
    <w:rsid w:val="00BC4953"/>
    <w:rsid w:val="00BC4EA8"/>
    <w:rsid w:val="00BE16BE"/>
    <w:rsid w:val="00BF5B80"/>
    <w:rsid w:val="00C10CEA"/>
    <w:rsid w:val="00C174DA"/>
    <w:rsid w:val="00C211C7"/>
    <w:rsid w:val="00C42BBD"/>
    <w:rsid w:val="00C468B7"/>
    <w:rsid w:val="00C71218"/>
    <w:rsid w:val="00C72270"/>
    <w:rsid w:val="00C7664F"/>
    <w:rsid w:val="00C96A36"/>
    <w:rsid w:val="00CA0F02"/>
    <w:rsid w:val="00CA0F58"/>
    <w:rsid w:val="00CA29EC"/>
    <w:rsid w:val="00CA58D2"/>
    <w:rsid w:val="00CB473A"/>
    <w:rsid w:val="00CE4CF4"/>
    <w:rsid w:val="00D21AD7"/>
    <w:rsid w:val="00D22AF2"/>
    <w:rsid w:val="00D243A6"/>
    <w:rsid w:val="00D31782"/>
    <w:rsid w:val="00D34F30"/>
    <w:rsid w:val="00D74278"/>
    <w:rsid w:val="00D75908"/>
    <w:rsid w:val="00D85EE0"/>
    <w:rsid w:val="00D93A2C"/>
    <w:rsid w:val="00DA52D0"/>
    <w:rsid w:val="00DC0578"/>
    <w:rsid w:val="00DC5198"/>
    <w:rsid w:val="00DD199F"/>
    <w:rsid w:val="00DE0AF0"/>
    <w:rsid w:val="00DE4CAC"/>
    <w:rsid w:val="00DF3B62"/>
    <w:rsid w:val="00DF53D5"/>
    <w:rsid w:val="00DF5E76"/>
    <w:rsid w:val="00E2520F"/>
    <w:rsid w:val="00E479A6"/>
    <w:rsid w:val="00E831AC"/>
    <w:rsid w:val="00E93903"/>
    <w:rsid w:val="00EA7593"/>
    <w:rsid w:val="00EC1CFE"/>
    <w:rsid w:val="00EC2E34"/>
    <w:rsid w:val="00ED552F"/>
    <w:rsid w:val="00ED5B74"/>
    <w:rsid w:val="00EE60D1"/>
    <w:rsid w:val="00F14009"/>
    <w:rsid w:val="00F25721"/>
    <w:rsid w:val="00F267FD"/>
    <w:rsid w:val="00F7087B"/>
    <w:rsid w:val="00F86215"/>
    <w:rsid w:val="00F86631"/>
    <w:rsid w:val="00F9486A"/>
    <w:rsid w:val="00FA6426"/>
    <w:rsid w:val="00FC163B"/>
    <w:rsid w:val="00FC5335"/>
    <w:rsid w:val="00FD4977"/>
    <w:rsid w:val="00FD7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qFormat/>
    <w:rsid w:val="007A6104"/>
    <w:pPr>
      <w:keepNext/>
      <w:numPr>
        <w:numId w:val="4"/>
      </w:numPr>
      <w:outlineLvl w:val="0"/>
    </w:pPr>
    <w:rPr>
      <w:b/>
      <w:bCs/>
    </w:rPr>
  </w:style>
  <w:style w:type="paragraph" w:styleId="Titre3">
    <w:name w:val="heading 3"/>
    <w:basedOn w:val="Normal"/>
    <w:next w:val="Normal"/>
    <w:link w:val="Titre3Car"/>
    <w:qFormat/>
    <w:rsid w:val="007A6104"/>
    <w:pPr>
      <w:keepNext/>
      <w:numPr>
        <w:ilvl w:val="2"/>
        <w:numId w:val="4"/>
      </w:numPr>
      <w:spacing w:line="360" w:lineRule="auto"/>
      <w:jc w:val="both"/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qFormat/>
    <w:rsid w:val="007A6104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7A6104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7A6104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7A6104"/>
    <w:pPr>
      <w:numPr>
        <w:ilvl w:val="6"/>
        <w:numId w:val="4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7A6104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7A6104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5DA5"/>
    <w:pPr>
      <w:ind w:left="720"/>
      <w:contextualSpacing/>
    </w:pPr>
    <w:rPr>
      <w:rFonts w:ascii="Calibri" w:eastAsia="Calibri" w:hAnsi="Calibri"/>
      <w:lang w:eastAsia="en-US"/>
    </w:rPr>
  </w:style>
  <w:style w:type="character" w:customStyle="1" w:styleId="Titre1Car">
    <w:name w:val="Titre 1 Car"/>
    <w:basedOn w:val="Policepardfaut"/>
    <w:link w:val="Titre1"/>
    <w:rsid w:val="007A6104"/>
    <w:rPr>
      <w:rFonts w:ascii="Times New Roman" w:eastAsia="Times New Roman" w:hAnsi="Times New Roman" w:cs="Times New Roman"/>
      <w:b/>
      <w:bCs/>
      <w:sz w:val="24"/>
      <w:szCs w:val="24"/>
      <w:lang w:val="fr-FR" w:eastAsia="fr-FR"/>
    </w:rPr>
  </w:style>
  <w:style w:type="character" w:customStyle="1" w:styleId="Titre3Car">
    <w:name w:val="Titre 3 Car"/>
    <w:basedOn w:val="Policepardfaut"/>
    <w:link w:val="Titre3"/>
    <w:rsid w:val="007A6104"/>
    <w:rPr>
      <w:rFonts w:ascii="Times New Roman" w:eastAsia="Times New Roman" w:hAnsi="Times New Roman" w:cs="Times New Roman"/>
      <w:b/>
      <w:bCs/>
      <w:sz w:val="24"/>
      <w:szCs w:val="24"/>
      <w:lang w:val="fr-FR" w:eastAsia="fr-FR"/>
    </w:rPr>
  </w:style>
  <w:style w:type="character" w:customStyle="1" w:styleId="Titre4Car">
    <w:name w:val="Titre 4 Car"/>
    <w:basedOn w:val="Policepardfaut"/>
    <w:link w:val="Titre4"/>
    <w:rsid w:val="007A6104"/>
    <w:rPr>
      <w:rFonts w:ascii="Times New Roman" w:eastAsia="Times New Roman" w:hAnsi="Times New Roman" w:cs="Times New Roman"/>
      <w:b/>
      <w:bCs/>
      <w:sz w:val="28"/>
      <w:szCs w:val="28"/>
      <w:lang w:val="fr-FR" w:eastAsia="fr-FR"/>
    </w:rPr>
  </w:style>
  <w:style w:type="character" w:customStyle="1" w:styleId="Titre5Car">
    <w:name w:val="Titre 5 Car"/>
    <w:basedOn w:val="Policepardfaut"/>
    <w:link w:val="Titre5"/>
    <w:rsid w:val="007A6104"/>
    <w:rPr>
      <w:rFonts w:ascii="Times New Roman" w:eastAsia="Times New Roman" w:hAnsi="Times New Roman" w:cs="Times New Roman"/>
      <w:b/>
      <w:bCs/>
      <w:i/>
      <w:iCs/>
      <w:sz w:val="26"/>
      <w:szCs w:val="26"/>
      <w:lang w:val="fr-FR" w:eastAsia="fr-FR"/>
    </w:rPr>
  </w:style>
  <w:style w:type="character" w:customStyle="1" w:styleId="Titre6Car">
    <w:name w:val="Titre 6 Car"/>
    <w:basedOn w:val="Policepardfaut"/>
    <w:link w:val="Titre6"/>
    <w:rsid w:val="007A6104"/>
    <w:rPr>
      <w:rFonts w:ascii="Times New Roman" w:eastAsia="Times New Roman" w:hAnsi="Times New Roman" w:cs="Times New Roman"/>
      <w:b/>
      <w:bCs/>
      <w:lang w:val="fr-FR" w:eastAsia="fr-FR"/>
    </w:rPr>
  </w:style>
  <w:style w:type="character" w:customStyle="1" w:styleId="Titre7Car">
    <w:name w:val="Titre 7 Car"/>
    <w:basedOn w:val="Policepardfaut"/>
    <w:link w:val="Titre7"/>
    <w:rsid w:val="007A6104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Titre8Car">
    <w:name w:val="Titre 8 Car"/>
    <w:basedOn w:val="Policepardfaut"/>
    <w:link w:val="Titre8"/>
    <w:rsid w:val="007A6104"/>
    <w:rPr>
      <w:rFonts w:ascii="Times New Roman" w:eastAsia="Times New Roman" w:hAnsi="Times New Roman" w:cs="Times New Roman"/>
      <w:i/>
      <w:iCs/>
      <w:sz w:val="24"/>
      <w:szCs w:val="24"/>
      <w:lang w:val="fr-FR" w:eastAsia="fr-FR"/>
    </w:rPr>
  </w:style>
  <w:style w:type="character" w:customStyle="1" w:styleId="Titre9Car">
    <w:name w:val="Titre 9 Car"/>
    <w:basedOn w:val="Policepardfaut"/>
    <w:link w:val="Titre9"/>
    <w:rsid w:val="007A6104"/>
    <w:rPr>
      <w:rFonts w:ascii="Arial" w:eastAsia="Times New Roman" w:hAnsi="Arial" w:cs="Arial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</cp:lastModifiedBy>
  <cp:revision>3</cp:revision>
  <dcterms:created xsi:type="dcterms:W3CDTF">2019-10-28T22:39:00Z</dcterms:created>
  <dcterms:modified xsi:type="dcterms:W3CDTF">2019-11-05T02:59:00Z</dcterms:modified>
</cp:coreProperties>
</file>